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037F7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624CB5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left="3116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</w:p>
    <w:p w14:paraId="496184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left="3116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竞聘演讲须知</w:t>
      </w:r>
      <w:bookmarkEnd w:id="0"/>
    </w:p>
    <w:p w14:paraId="7E8D26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76F471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为确保演讲答辩顺利进行，参与竞争上岗人员须自行准备 PPT进行报告，并于竞聘演讲前3天将PPT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电子版及纸质版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 报送至集团党群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人力资源部陈女士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处，联系电话：0816-2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273452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内容包括但不限于以下内容：</w:t>
      </w:r>
    </w:p>
    <w:p w14:paraId="311295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3"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一、个人基本情况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包含姓名、年龄、学历、职称或技术 等级、专业特长、主要工作经历、获得荣誉、竞争岗位和动机 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206E43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二、业绩回顾：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工作业绩回顾，并以事例或数据证明。</w:t>
      </w:r>
    </w:p>
    <w:p w14:paraId="5D8A2F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3"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三、岗位认知：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竞争岗位在公司发展中的作用思考；对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竞争岗位的理解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如何履行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岗位职责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对集团战略在本岗位职能体现的理解。</w:t>
      </w:r>
    </w:p>
    <w:p w14:paraId="1F1BCD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30" w:firstLine="649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四、自我适应性分析：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为什么认为自己能够胜任该岗位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可从工作经历、经验、知识、技能、特长、性格等方面陈述竞争该岗位的自我优势，并指出存在的不足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072327B2">
      <w:pPr>
        <w:ind w:firstLine="640" w:firstLineChars="200"/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五、工作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目标及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规划：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对竞争上岗的子公司的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发展规划和人员规划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年度和任期的工作目标和工作计划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532C7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1532C7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2026-09-01T01:31:00Z</dcterms:created>
  <dc:creator>董事会办公室</dc:creator>
  <cp:lastModifiedBy>董事会办公室</cp:lastModifiedBy>
  <dcterms:modified xsi:type="dcterms:W3CDTF">2026-09-01T01:32:15Z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1CD03F7E81414FAAA98F1A0A76B5FCE9_11</vt:lpwstr>
  </property>
  <property fmtid="{D5CDD505-2E9C-101B-9397-08002B2CF9AE}" pid="4" name="KSOTemplateDocerSaveRecord">
    <vt:lpwstr>eyJoZGlkIjoiYWIwZTEwY2ZmMjc2NGNhOWFhNDdlYzBjOTQxNjM0OGEiLCJ1c2VySWQiOiI3MzA3ODA1MjcifQ==</vt:lpwstr>
  </property>
</Properties>
</file>