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B3A88">
      <w:pPr>
        <w:spacing w:before="111" w:line="224" w:lineRule="auto"/>
        <w:ind w:left="12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16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6"/>
          <w:sz w:val="32"/>
          <w:szCs w:val="32"/>
          <w:lang w:val="en-US" w:eastAsia="zh-CN"/>
        </w:rPr>
        <w:t>1</w:t>
      </w:r>
    </w:p>
    <w:p w14:paraId="0AB17A60">
      <w:pPr>
        <w:spacing w:before="236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44"/>
          <w:szCs w:val="44"/>
          <w:lang w:val="en-US" w:eastAsia="zh-CN"/>
        </w:rPr>
        <w:t>面向交发集团内部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44"/>
          <w:szCs w:val="44"/>
        </w:rPr>
        <w:t>竞争上岗职位表</w:t>
      </w:r>
    </w:p>
    <w:p w14:paraId="56533489">
      <w:pPr>
        <w:spacing w:line="148" w:lineRule="exact"/>
      </w:pPr>
    </w:p>
    <w:tbl>
      <w:tblPr>
        <w:tblStyle w:val="12"/>
        <w:tblW w:w="1489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2"/>
        <w:gridCol w:w="1451"/>
        <w:gridCol w:w="490"/>
        <w:gridCol w:w="5"/>
        <w:gridCol w:w="7260"/>
        <w:gridCol w:w="4429"/>
      </w:tblGrid>
      <w:tr w14:paraId="7A839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262" w:type="dxa"/>
            <w:vAlign w:val="center"/>
          </w:tcPr>
          <w:p w14:paraId="02295063"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b/>
                <w:bCs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1"/>
                <w:szCs w:val="21"/>
                <w:lang w:val="en-US" w:eastAsia="zh-CN"/>
              </w:rPr>
              <w:t>用人单位</w:t>
            </w:r>
          </w:p>
        </w:tc>
        <w:tc>
          <w:tcPr>
            <w:tcW w:w="1451" w:type="dxa"/>
            <w:vAlign w:val="center"/>
          </w:tcPr>
          <w:p w14:paraId="6D9FB4B3">
            <w:pPr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选聘岗位</w:t>
            </w:r>
          </w:p>
        </w:tc>
        <w:tc>
          <w:tcPr>
            <w:tcW w:w="495" w:type="dxa"/>
            <w:gridSpan w:val="2"/>
            <w:vAlign w:val="center"/>
          </w:tcPr>
          <w:p w14:paraId="451E95CA">
            <w:pPr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人数</w:t>
            </w:r>
          </w:p>
        </w:tc>
        <w:tc>
          <w:tcPr>
            <w:tcW w:w="7260" w:type="dxa"/>
            <w:vAlign w:val="center"/>
          </w:tcPr>
          <w:p w14:paraId="25D29E41">
            <w:pPr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岗位主要职责</w:t>
            </w:r>
          </w:p>
        </w:tc>
        <w:tc>
          <w:tcPr>
            <w:tcW w:w="4429" w:type="dxa"/>
            <w:vAlign w:val="center"/>
          </w:tcPr>
          <w:p w14:paraId="68B8CFB2">
            <w:pPr>
              <w:spacing w:after="0" w:afterAutospacing="0" w:line="240" w:lineRule="auto"/>
              <w:ind w:firstLine="1044" w:firstLineChars="500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lang w:val="en-US" w:eastAsia="zh-CN"/>
              </w:rPr>
              <w:t>其他任职资格</w:t>
            </w:r>
          </w:p>
        </w:tc>
      </w:tr>
      <w:tr w14:paraId="230C0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6" w:hRule="atLeast"/>
        </w:trPr>
        <w:tc>
          <w:tcPr>
            <w:tcW w:w="1262" w:type="dxa"/>
            <w:vMerge w:val="restart"/>
            <w:vAlign w:val="center"/>
          </w:tcPr>
          <w:p w14:paraId="3F71E8D8">
            <w:pPr>
              <w:spacing w:before="70" w:line="240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绵阳交发商业运营管理有限公司</w:t>
            </w:r>
          </w:p>
          <w:p w14:paraId="3CBFBCFF">
            <w:pPr>
              <w:spacing w:line="240" w:lineRule="auto"/>
              <w:jc w:val="center"/>
              <w:rPr>
                <w:rFonts w:hint="eastAsia" w:ascii="仿宋_GB2312" w:hAnsi="宋体" w:eastAsia="仿宋_GB2312" w:cs="仿宋"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1451" w:type="dxa"/>
            <w:vAlign w:val="center"/>
          </w:tcPr>
          <w:p w14:paraId="02EA7959">
            <w:pPr>
              <w:spacing w:before="70"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分公司副总经理</w:t>
            </w:r>
          </w:p>
        </w:tc>
        <w:tc>
          <w:tcPr>
            <w:tcW w:w="495" w:type="dxa"/>
            <w:gridSpan w:val="2"/>
            <w:vAlign w:val="center"/>
          </w:tcPr>
          <w:p w14:paraId="68B9D9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7260" w:type="dxa"/>
            <w:vAlign w:val="center"/>
          </w:tcPr>
          <w:p w14:paraId="731FBD62">
            <w:pPr>
              <w:spacing w:line="240" w:lineRule="auto"/>
              <w:jc w:val="lef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统筹分公司整体发展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结合公司目标，明确业务拓展方向、品牌运营策略及年度经营目标，确保与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战略协同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；</w:t>
            </w:r>
          </w:p>
          <w:p w14:paraId="507E9375">
            <w:pPr>
              <w:spacing w:line="240" w:lineRule="auto"/>
              <w:jc w:val="lef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分解并落实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分公司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各业务链目标，定期确认目标达成进度，分析经营数据并优化策略，确保分公司整体业绩达标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；</w:t>
            </w:r>
          </w:p>
          <w:p w14:paraId="4F0D58BE">
            <w:pPr>
              <w:spacing w:line="240" w:lineRule="auto"/>
              <w:jc w:val="lef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主导上下游渠道资源整合，推动预包装产品的市场导入与推广，提升渠道覆盖率与上下游合作深度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；</w:t>
            </w:r>
          </w:p>
          <w:p w14:paraId="57F49291">
            <w:pPr>
              <w:spacing w:line="240" w:lineRule="auto"/>
              <w:jc w:val="lef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负责预包装产品的全生命周期管理，统筹农产品批发与销售业务，制定线上/线下门店运营策略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；</w:t>
            </w:r>
          </w:p>
          <w:p w14:paraId="1CBFDA4A">
            <w:pPr>
              <w:spacing w:line="240" w:lineRule="auto"/>
              <w:jc w:val="lef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主导分公司品牌形象建设，策划并执行市场推广活动，提升品牌区域影响力与客户认可度，推动品牌价值转化为销售业绩。</w:t>
            </w:r>
          </w:p>
          <w:p w14:paraId="7FDA60F8">
            <w:pPr>
              <w:spacing w:line="240" w:lineRule="auto"/>
              <w:jc w:val="lef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6.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搭建高效销售团队，制定销售人员选拔、培养与考核机制，提升团队专业能力与战斗力，确保销售目标达成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；</w:t>
            </w:r>
          </w:p>
          <w:p w14:paraId="3D9101E9">
            <w:pPr>
              <w:spacing w:line="240" w:lineRule="auto"/>
              <w:jc w:val="lef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7.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统筹分公司成本管理，优化业务各环节的成本结构，控制不必要开支，提升投入产出比。</w:t>
            </w:r>
          </w:p>
          <w:p w14:paraId="257546FD">
            <w:pPr>
              <w:spacing w:line="240" w:lineRule="auto"/>
              <w:jc w:val="lef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8.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协调总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相关部门资源，解决分公司运营中的关键问题，确保业务高效运转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；</w:t>
            </w:r>
          </w:p>
          <w:p w14:paraId="11FFEC4A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9.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关注市场风险与内部风险，制定应急预案并及时上报总部，保障分公司稳健经营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；</w:t>
            </w:r>
          </w:p>
          <w:p w14:paraId="203C64F0">
            <w:pPr>
              <w:spacing w:line="240" w:lineRule="auto"/>
              <w:jc w:val="lef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仿宋_GB2312" w:hAnsi="宋体" w:eastAsia="仿宋_GB2312" w:cs="仿宋"/>
                <w:bCs/>
                <w:sz w:val="24"/>
                <w:szCs w:val="24"/>
              </w:rPr>
              <w:t>负责完成公司安排的其他工作。</w:t>
            </w:r>
          </w:p>
        </w:tc>
        <w:tc>
          <w:tcPr>
            <w:tcW w:w="4429" w:type="dxa"/>
            <w:vAlign w:val="top"/>
          </w:tcPr>
          <w:p w14:paraId="1AC15C46"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1.管理类、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经济类等相关专业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；</w:t>
            </w:r>
          </w:p>
          <w:p w14:paraId="09748287"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 xml:space="preserve">2.具有较高的政治素养、创新精神及责任心强; </w:t>
            </w:r>
          </w:p>
          <w:p w14:paraId="4130B689"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3.3年及以上相关工作经验，熟悉国家和地方有关法规政策, 熟悉企业文化知识,熟悉上下游渠道开发；</w:t>
            </w:r>
          </w:p>
          <w:p w14:paraId="2B22FFB2"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4.具备高潜力团队搭建与培养经验；</w:t>
            </w:r>
          </w:p>
          <w:p w14:paraId="493D1EE5"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5.具备跨部门协同经验，能清晰传递分公司需求并争取资源支持；</w:t>
            </w:r>
          </w:p>
          <w:p w14:paraId="7EA8D3C2"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6.具备较强的学习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能力。</w:t>
            </w:r>
          </w:p>
        </w:tc>
      </w:tr>
      <w:tr w14:paraId="0111C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62" w:type="dxa"/>
            <w:vMerge w:val="continue"/>
            <w:vAlign w:val="center"/>
          </w:tcPr>
          <w:p w14:paraId="31E3B5AE">
            <w:pPr>
              <w:spacing w:line="240" w:lineRule="auto"/>
              <w:jc w:val="center"/>
              <w:rPr>
                <w:rFonts w:hint="eastAsia" w:ascii="仿宋_GB2312" w:hAnsi="宋体" w:eastAsia="仿宋_GB2312" w:cs="仿宋"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1451" w:type="dxa"/>
            <w:vAlign w:val="center"/>
          </w:tcPr>
          <w:p w14:paraId="2C8E3E3C">
            <w:pPr>
              <w:spacing w:line="240" w:lineRule="auto"/>
              <w:jc w:val="center"/>
              <w:rPr>
                <w:rFonts w:hint="default" w:ascii="仿宋_GB2312" w:hAnsi="宋体" w:eastAsia="仿宋_GB2312" w:cs="仿宋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"/>
                <w:bCs/>
                <w:sz w:val="24"/>
                <w:szCs w:val="28"/>
                <w:lang w:val="en-US" w:eastAsia="zh-CN"/>
              </w:rPr>
              <w:t>商业流通部副部长</w:t>
            </w:r>
          </w:p>
        </w:tc>
        <w:tc>
          <w:tcPr>
            <w:tcW w:w="490" w:type="dxa"/>
            <w:vAlign w:val="center"/>
          </w:tcPr>
          <w:p w14:paraId="58DAB82C">
            <w:pPr>
              <w:spacing w:line="240" w:lineRule="auto"/>
              <w:ind w:firstLine="240" w:firstLineChars="100"/>
              <w:jc w:val="left"/>
              <w:rPr>
                <w:rFonts w:hint="eastAsia" w:ascii="仿宋_GB2312" w:hAnsi="宋体" w:eastAsia="仿宋_GB2312" w:cs="仿宋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"/>
                <w:bCs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7265" w:type="dxa"/>
            <w:gridSpan w:val="2"/>
            <w:vAlign w:val="center"/>
          </w:tcPr>
          <w:p w14:paraId="59DF158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仿宋"/>
                <w:bCs/>
                <w:sz w:val="24"/>
                <w:szCs w:val="24"/>
              </w:rPr>
              <w:t>负责商业流通业务拓展及业务合规管理；</w:t>
            </w:r>
            <w:r>
              <w:rPr>
                <w:rFonts w:hint="eastAsia" w:ascii="仿宋_GB2312" w:hAnsi="宋体" w:eastAsia="仿宋_GB2312" w:cs="仿宋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"/>
                <w:bCs/>
                <w:sz w:val="24"/>
                <w:szCs w:val="24"/>
              </w:rPr>
              <w:t>2.负责制定并执行部门业务发展规划</w:t>
            </w:r>
            <w:r>
              <w:rPr>
                <w:rFonts w:hint="eastAsia" w:ascii="仿宋_GB2312" w:hAnsi="宋体" w:eastAsia="仿宋_GB2312" w:cs="仿宋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"/>
                <w:bCs/>
                <w:sz w:val="24"/>
                <w:szCs w:val="24"/>
                <w:lang w:val="en-US" w:eastAsia="zh-CN"/>
              </w:rPr>
              <w:t>目标与任务</w:t>
            </w:r>
            <w:r>
              <w:rPr>
                <w:rFonts w:hint="eastAsia" w:ascii="仿宋_GB2312" w:hAnsi="宋体" w:eastAsia="仿宋_GB2312" w:cs="仿宋"/>
                <w:bCs/>
                <w:sz w:val="24"/>
                <w:szCs w:val="24"/>
              </w:rPr>
              <w:t>，确保部门业务目标与公司整体战略相一致</w:t>
            </w:r>
            <w:r>
              <w:rPr>
                <w:rFonts w:hint="eastAsia" w:ascii="仿宋_GB2312" w:hAnsi="宋体" w:eastAsia="仿宋_GB2312" w:cs="仿宋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宋体" w:eastAsia="仿宋_GB2312" w:cs="仿宋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"/>
                <w:bCs/>
                <w:sz w:val="24"/>
                <w:szCs w:val="24"/>
              </w:rPr>
              <w:t>3.负责新老客户关系维护、</w:t>
            </w:r>
            <w:r>
              <w:rPr>
                <w:rFonts w:hint="eastAsia" w:ascii="仿宋_GB2312" w:hAnsi="宋体" w:eastAsia="仿宋_GB2312" w:cs="仿宋"/>
                <w:bCs/>
                <w:sz w:val="24"/>
                <w:szCs w:val="24"/>
                <w:lang w:val="en-US" w:eastAsia="zh-CN"/>
              </w:rPr>
              <w:t>商业流通</w:t>
            </w:r>
            <w:r>
              <w:rPr>
                <w:rFonts w:hint="eastAsia" w:ascii="仿宋_GB2312" w:hAnsi="宋体" w:eastAsia="仿宋_GB2312" w:cs="仿宋"/>
                <w:bCs/>
                <w:sz w:val="24"/>
                <w:szCs w:val="24"/>
              </w:rPr>
              <w:t>经营及业务</w:t>
            </w:r>
            <w:r>
              <w:rPr>
                <w:rFonts w:hint="eastAsia" w:ascii="仿宋_GB2312" w:hAnsi="宋体" w:eastAsia="仿宋_GB2312" w:cs="仿宋"/>
                <w:bCs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宋体" w:eastAsia="仿宋_GB2312" w:cs="仿宋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仿宋"/>
                <w:bCs/>
                <w:sz w:val="24"/>
                <w:szCs w:val="24"/>
              </w:rPr>
              <w:t>.管理并优化公司业务流程与运营活动，确保部门间的高效协作与顺畅运行</w:t>
            </w:r>
            <w:r>
              <w:rPr>
                <w:rFonts w:hint="eastAsia" w:ascii="仿宋_GB2312" w:hAnsi="宋体" w:eastAsia="仿宋_GB2312" w:cs="仿宋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宋体" w:eastAsia="仿宋_GB2312" w:cs="仿宋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"/>
                <w:bCs/>
                <w:sz w:val="24"/>
                <w:szCs w:val="24"/>
              </w:rPr>
              <w:t>.客观评估合作单位相</w:t>
            </w:r>
            <w:r>
              <w:rPr>
                <w:rFonts w:hint="eastAsia" w:ascii="仿宋_GB2312" w:hAnsi="宋体" w:eastAsia="仿宋_GB2312" w:cs="仿宋"/>
                <w:bCs/>
                <w:sz w:val="24"/>
                <w:szCs w:val="24"/>
                <w:lang w:val="en-US" w:eastAsia="zh-CN"/>
              </w:rPr>
              <w:t>关</w:t>
            </w:r>
            <w:r>
              <w:rPr>
                <w:rFonts w:hint="eastAsia" w:ascii="仿宋_GB2312" w:hAnsi="宋体" w:eastAsia="仿宋_GB2312" w:cs="仿宋"/>
                <w:bCs/>
                <w:sz w:val="24"/>
                <w:szCs w:val="24"/>
              </w:rPr>
              <w:t>资质，根据评估结果及时调整策略并推动工作</w:t>
            </w:r>
            <w:r>
              <w:rPr>
                <w:rFonts w:hint="eastAsia" w:ascii="仿宋_GB2312" w:hAnsi="宋体" w:eastAsia="仿宋_GB2312" w:cs="仿宋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宋体" w:eastAsia="仿宋_GB2312" w:cs="仿宋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仿宋"/>
                <w:bCs/>
                <w:sz w:val="24"/>
                <w:szCs w:val="24"/>
              </w:rPr>
              <w:t>.控制公司业务成本与预算，确保商业流通业务活动实现经济效益最大化</w:t>
            </w:r>
            <w:r>
              <w:rPr>
                <w:rFonts w:hint="eastAsia" w:ascii="仿宋_GB2312" w:hAnsi="宋体" w:eastAsia="仿宋_GB2312" w:cs="仿宋"/>
                <w:bCs/>
                <w:sz w:val="24"/>
                <w:szCs w:val="24"/>
                <w:lang w:eastAsia="zh-CN"/>
              </w:rPr>
              <w:t>；</w:t>
            </w:r>
          </w:p>
          <w:p w14:paraId="39DAEF08">
            <w:pPr>
              <w:jc w:val="both"/>
              <w:rPr>
                <w:rFonts w:hint="eastAsia" w:ascii="宋体" w:hAnsi="宋体" w:eastAsia="仿宋_GB2312" w:cs="宋体"/>
                <w:spacing w:val="9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bCs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_GB2312" w:hAnsi="宋体" w:eastAsia="仿宋_GB2312" w:cs="仿宋"/>
                <w:bCs/>
                <w:sz w:val="24"/>
                <w:szCs w:val="24"/>
              </w:rPr>
              <w:t>负责中药材品种采销全链条布局</w:t>
            </w:r>
            <w:r>
              <w:rPr>
                <w:rFonts w:hint="eastAsia" w:ascii="仿宋_GB2312" w:hAnsi="宋体" w:eastAsia="仿宋_GB2312" w:cs="仿宋"/>
                <w:bCs/>
                <w:sz w:val="24"/>
                <w:szCs w:val="24"/>
                <w:lang w:val="en-US" w:eastAsia="zh-CN"/>
              </w:rPr>
              <w:t>,确保公司</w:t>
            </w:r>
            <w:r>
              <w:rPr>
                <w:rFonts w:hint="eastAsia" w:ascii="仿宋_GB2312" w:hAnsi="宋体" w:eastAsia="仿宋_GB2312" w:cs="仿宋"/>
                <w:bCs/>
                <w:sz w:val="24"/>
                <w:szCs w:val="24"/>
              </w:rPr>
              <w:t>商业流通业务稳步发展；</w:t>
            </w:r>
            <w:r>
              <w:rPr>
                <w:rFonts w:hint="eastAsia" w:ascii="仿宋_GB2312" w:hAnsi="宋体" w:eastAsia="仿宋_GB2312" w:cs="仿宋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仿宋"/>
                <w:bCs/>
                <w:sz w:val="24"/>
                <w:szCs w:val="24"/>
              </w:rPr>
              <w:t>.严格确保公司商业流通业务运作遵循法律法规与行业标准，强化风险管理与合规管理</w:t>
            </w:r>
            <w:r>
              <w:rPr>
                <w:rFonts w:hint="eastAsia" w:ascii="仿宋_GB2312" w:hAnsi="宋体" w:eastAsia="仿宋_GB2312" w:cs="仿宋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宋体" w:eastAsia="仿宋_GB2312" w:cs="仿宋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"/>
                <w:bCs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仿宋_GB2312" w:hAnsi="宋体" w:eastAsia="仿宋_GB2312" w:cs="仿宋"/>
                <w:bCs/>
                <w:sz w:val="24"/>
                <w:szCs w:val="24"/>
              </w:rPr>
              <w:t>负责产业链搭建、供应链体系管理、仓储运营管理、供应链协同与风控、成本与效能管理等工作</w:t>
            </w:r>
            <w:r>
              <w:rPr>
                <w:rFonts w:hint="eastAsia" w:ascii="仿宋_GB2312" w:hAnsi="宋体" w:eastAsia="仿宋_GB2312" w:cs="仿宋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宋体" w:eastAsia="仿宋_GB2312" w:cs="仿宋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"/>
                <w:b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仿宋"/>
                <w:bCs/>
                <w:sz w:val="24"/>
                <w:szCs w:val="24"/>
              </w:rPr>
              <w:t>.高效协调并管理公司与外部供应商及合作伙伴的业务关系，包括谈判与合同签署</w:t>
            </w:r>
            <w:r>
              <w:rPr>
                <w:rFonts w:hint="eastAsia" w:ascii="仿宋_GB2312" w:hAnsi="宋体" w:eastAsia="仿宋_GB2312" w:cs="仿宋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宋体" w:eastAsia="仿宋_GB2312" w:cs="仿宋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"/>
                <w:bCs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仿宋"/>
                <w:bCs/>
                <w:sz w:val="24"/>
                <w:szCs w:val="24"/>
              </w:rPr>
              <w:t>.负责完成公司安排的其他工作。</w:t>
            </w:r>
          </w:p>
        </w:tc>
        <w:tc>
          <w:tcPr>
            <w:tcW w:w="4429" w:type="dxa"/>
            <w:vAlign w:val="top"/>
          </w:tcPr>
          <w:p w14:paraId="360987EA">
            <w:pPr>
              <w:pStyle w:val="13"/>
              <w:rPr>
                <w:rFonts w:hint="default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1.专业不限；</w:t>
            </w:r>
          </w:p>
          <w:p w14:paraId="35609E5D">
            <w:pPr>
              <w:pStyle w:val="13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2.具有3年及以上相关工作经验；</w:t>
            </w:r>
          </w:p>
          <w:p w14:paraId="3292E08C">
            <w:pPr>
              <w:pStyle w:val="13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3.熟悉所在行业的业务流程、市场动态及相关政策法规；</w:t>
            </w: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4.具备较强的分析和决策能力，能够准确评估业务状况，为部门发展和公司战略提供有价值的建议；</w:t>
            </w: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5.掌握一定的财务管理知识，能够进行成本控制、预算管理等工作；</w:t>
            </w:r>
          </w:p>
          <w:p w14:paraId="73CCD237">
            <w:pPr>
              <w:pStyle w:val="13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6.具有良好的团队领导能力，善于沟通协调，具备较强解决问题的能力；</w:t>
            </w:r>
          </w:p>
          <w:p w14:paraId="3CFC5F4E">
            <w:pPr>
              <w:pStyle w:val="13"/>
              <w:rPr>
                <w:rFonts w:hint="eastAsia" w:eastAsia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7.具有较强的责任心和抗压能力；</w:t>
            </w:r>
          </w:p>
        </w:tc>
      </w:tr>
    </w:tbl>
    <w:p w14:paraId="4CA62F2E">
      <w:pPr>
        <w:pStyle w:val="4"/>
        <w:spacing w:before="215" w:line="222" w:lineRule="auto"/>
        <w:rPr>
          <w:sz w:val="30"/>
          <w:szCs w:val="30"/>
        </w:rPr>
      </w:pPr>
    </w:p>
    <w:sectPr>
      <w:headerReference r:id="rId5" w:type="default"/>
      <w:footerReference r:id="rId6" w:type="default"/>
      <w:pgSz w:w="16840" w:h="11900" w:orient="landscape"/>
      <w:pgMar w:top="1534" w:right="400" w:bottom="1175" w:left="1150" w:header="0" w:footer="852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2D205">
    <w:pPr>
      <w:spacing w:before="1" w:line="176" w:lineRule="auto"/>
      <w:ind w:left="84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9504CB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9504CB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A1B1B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trackRevisions w:val="1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mZjMDhmMDkyYTYzNmQyNWU3MWJmNjVmODViYzBkYmIifQ=="/>
  </w:docVars>
  <w:rsids>
    <w:rsidRoot w:val="00000000"/>
    <w:rsid w:val="02443CCC"/>
    <w:rsid w:val="028916DF"/>
    <w:rsid w:val="038F541B"/>
    <w:rsid w:val="042C0EBC"/>
    <w:rsid w:val="055A42E7"/>
    <w:rsid w:val="060914B4"/>
    <w:rsid w:val="07320597"/>
    <w:rsid w:val="07345493"/>
    <w:rsid w:val="08ED25E8"/>
    <w:rsid w:val="0AAC5B64"/>
    <w:rsid w:val="0AE75B3C"/>
    <w:rsid w:val="0B950150"/>
    <w:rsid w:val="0CDD1C0B"/>
    <w:rsid w:val="103A670E"/>
    <w:rsid w:val="10AA3894"/>
    <w:rsid w:val="10BE10ED"/>
    <w:rsid w:val="11423ACC"/>
    <w:rsid w:val="11C664AC"/>
    <w:rsid w:val="13DA4490"/>
    <w:rsid w:val="14100CF8"/>
    <w:rsid w:val="167F30CD"/>
    <w:rsid w:val="17277C88"/>
    <w:rsid w:val="17B9260F"/>
    <w:rsid w:val="1B3501FE"/>
    <w:rsid w:val="1CA76EDA"/>
    <w:rsid w:val="1D9B60DF"/>
    <w:rsid w:val="1E725711"/>
    <w:rsid w:val="1EB53B30"/>
    <w:rsid w:val="2027280B"/>
    <w:rsid w:val="20467B11"/>
    <w:rsid w:val="23990716"/>
    <w:rsid w:val="24FA6740"/>
    <w:rsid w:val="253B03B5"/>
    <w:rsid w:val="277327DA"/>
    <w:rsid w:val="283F26BC"/>
    <w:rsid w:val="29BD43E6"/>
    <w:rsid w:val="29EC6874"/>
    <w:rsid w:val="29F86659"/>
    <w:rsid w:val="2A0616E3"/>
    <w:rsid w:val="2B1A4D1A"/>
    <w:rsid w:val="2D2C3BBF"/>
    <w:rsid w:val="2D330742"/>
    <w:rsid w:val="2E9D013C"/>
    <w:rsid w:val="2F3E36CD"/>
    <w:rsid w:val="2FA84FEB"/>
    <w:rsid w:val="2FBB046D"/>
    <w:rsid w:val="314B20D2"/>
    <w:rsid w:val="31593BBA"/>
    <w:rsid w:val="3263639F"/>
    <w:rsid w:val="334A2984"/>
    <w:rsid w:val="355754E9"/>
    <w:rsid w:val="36647F9D"/>
    <w:rsid w:val="39C10911"/>
    <w:rsid w:val="3B200FB1"/>
    <w:rsid w:val="3B551709"/>
    <w:rsid w:val="3B566BE4"/>
    <w:rsid w:val="3C027831"/>
    <w:rsid w:val="3C2E6878"/>
    <w:rsid w:val="3CAD59EE"/>
    <w:rsid w:val="3CEF4259"/>
    <w:rsid w:val="3D017161"/>
    <w:rsid w:val="3D934BE4"/>
    <w:rsid w:val="40442B0E"/>
    <w:rsid w:val="40E32DFB"/>
    <w:rsid w:val="415723CD"/>
    <w:rsid w:val="42554B5E"/>
    <w:rsid w:val="42D9753D"/>
    <w:rsid w:val="451707F1"/>
    <w:rsid w:val="45305C5F"/>
    <w:rsid w:val="45FE4614"/>
    <w:rsid w:val="4BB943B0"/>
    <w:rsid w:val="4C6F0F12"/>
    <w:rsid w:val="4D223B99"/>
    <w:rsid w:val="4D5D24FF"/>
    <w:rsid w:val="4DD51249"/>
    <w:rsid w:val="4F9B5B7A"/>
    <w:rsid w:val="50964CC0"/>
    <w:rsid w:val="52324DCB"/>
    <w:rsid w:val="5268443A"/>
    <w:rsid w:val="53316D19"/>
    <w:rsid w:val="54014B46"/>
    <w:rsid w:val="567C4958"/>
    <w:rsid w:val="56E733A1"/>
    <w:rsid w:val="57F85525"/>
    <w:rsid w:val="598E5733"/>
    <w:rsid w:val="5BFF3140"/>
    <w:rsid w:val="5CE13766"/>
    <w:rsid w:val="5D7A5897"/>
    <w:rsid w:val="5D7E7207"/>
    <w:rsid w:val="5EFC4888"/>
    <w:rsid w:val="60DC310E"/>
    <w:rsid w:val="61274851"/>
    <w:rsid w:val="61ED495B"/>
    <w:rsid w:val="643E149E"/>
    <w:rsid w:val="65144CB8"/>
    <w:rsid w:val="65563E42"/>
    <w:rsid w:val="661D64BF"/>
    <w:rsid w:val="66353C12"/>
    <w:rsid w:val="683926A8"/>
    <w:rsid w:val="6AC21B38"/>
    <w:rsid w:val="6B4364DC"/>
    <w:rsid w:val="6BC220C4"/>
    <w:rsid w:val="6D044F36"/>
    <w:rsid w:val="6D836174"/>
    <w:rsid w:val="6F235519"/>
    <w:rsid w:val="6FC3279B"/>
    <w:rsid w:val="701B655A"/>
    <w:rsid w:val="70514307"/>
    <w:rsid w:val="723D0FE7"/>
    <w:rsid w:val="73410663"/>
    <w:rsid w:val="73F97190"/>
    <w:rsid w:val="74A4534E"/>
    <w:rsid w:val="74E447C8"/>
    <w:rsid w:val="75481168"/>
    <w:rsid w:val="75AC412E"/>
    <w:rsid w:val="77430539"/>
    <w:rsid w:val="7B656EB9"/>
    <w:rsid w:val="7C9B7036"/>
    <w:rsid w:val="7D9A1E84"/>
    <w:rsid w:val="7DFA0422"/>
    <w:rsid w:val="7ED42CC4"/>
    <w:rsid w:val="7EDD65A4"/>
    <w:rsid w:val="7EF33E37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2"/>
    <w:basedOn w:val="1"/>
    <w:qFormat/>
    <w:uiPriority w:val="0"/>
    <w:pPr>
      <w:spacing w:after="120" w:line="480" w:lineRule="auto"/>
      <w:ind w:firstLine="200" w:firstLineChars="200"/>
    </w:pPr>
    <w:rPr>
      <w:kern w:val="0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1138</Words>
  <Characters>1175</Characters>
  <TotalTime>2</TotalTime>
  <ScaleCrop>false</ScaleCrop>
  <LinksUpToDate>false</LinksUpToDate>
  <CharactersWithSpaces>1177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2024-07-19T07:47:00Z</dcterms:created>
  <dc:creator>Kingsoft-PDF</dc:creator>
  <cp:lastModifiedBy>马建耀</cp:lastModifiedBy>
  <cp:lastPrinted>2025-07-17T01:09:00Z</cp:lastPrinted>
  <dcterms:modified xsi:type="dcterms:W3CDTF">2025-07-17T02:11:29Z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2024-07-19T07:47:52Z</vt:filetime>
  </property>
  <property fmtid="{D5CDD505-2E9C-101B-9397-08002B2CF9AE}" pid="4" name="UsrData">
    <vt:lpwstr>6699a9a3d6fac9001fa5e98dwl</vt:lpwstr>
  </property>
  <property fmtid="{D5CDD505-2E9C-101B-9397-08002B2CF9AE}" pid="5" name="KSOProductBuildVer">
    <vt:lpwstr>2052-12.1.0.21541</vt:lpwstr>
  </property>
  <property fmtid="{D5CDD505-2E9C-101B-9397-08002B2CF9AE}" pid="6" name="ICV">
    <vt:lpwstr>A386BCA1A3D24D60BDF48F8549CFC161_13</vt:lpwstr>
  </property>
  <property fmtid="{D5CDD505-2E9C-101B-9397-08002B2CF9AE}" pid="7" name="KSOTemplateDocerSaveRecord">
    <vt:lpwstr>eyJoZGlkIjoiYmY2ODRkNjQ3NjQ3NGE2MWI0ZGJjNTVmYzg0ODMzYzMiLCJ1c2VySWQiOiI1MTYzMjUzNTEifQ==</vt:lpwstr>
  </property>
</Properties>
</file>